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249921 Калужская область, Юхновский район, село Щелканово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ул. Боровская, д.18, тел\факс 8 48 436 3-41-10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от 10 марта 2017 года № 3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Об утверждении административного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регламента предоставления муниципальной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услуги «Выдача разрешений на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проведение земляных работ» ( в редакции постановления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№ 51 от 04.09.2017 г)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В соответствии со статьей 3 Федерального закона от 27.07.2010 № 210- ФЗ «Об организации предоставления государственных и муниципальных услуг», Уставом сельского поселения администрация сельского поселения «Село Щелканово»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ПОСТАНОВЛЯЕТ: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1. Утвердить административный регламент по предоставлению муниципальной услуги «Выдача разрешений на проведение земляных работ».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 Настоящее постановление вступает в силу со дня его обнародования на информационном стенде в здании администрации МО СП «Село Щелканово» и подлежит размещению на официальном сайте администрации сельского поселения.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Глава администрации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МО сельское поселение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«Село Щелканово» М.Ю. Поздеев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br/>
        <w:t>УТВЕРЖДЕН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постановлением администрации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сельского поселения «Село Щелканово»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от 10.03.2017г № 3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АДМИНИСТРАТИВНЫЙ РЕГЛАМЕНТ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ПО ПРЕДОСТАВЛЕНИЮ МУНИЦИПАЛЬНОЙ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«ВЫДАЧА РАЗРЕШЕНИЙ НА ПРОВЕДЕНИЕ ЗЕМЛЯНЫХ РАБОТ»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I. Общие положения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1.1. Административный регламент «Выдача разрешений на проведение земляных работ» разработан в целях повышения качества предоставления муниципальной услуги и определяет сроки и последовательность административных действий при осуществлении полномочий по предоставлению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1.2. Предметом регулирования регламента является порядок предоставления муниципальной услуги по выдаче разрешения на проведение земляных и землеустроительных работ.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1.3. Заявителями на получение муниципальной услуги являются физические или юридические лица (за исключением государственных органов и их территориальных органов,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 с запросом, выраженным в устной, </w:t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письменной или электронной форме (далее - заявитель).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 Порядок информирования о порядке предоставления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1.4.1. Муниципальную услугу предоставляет Администрация сельского поселения «Село Щелканово» (далее – Администрация).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Юридический адрес: 249921 Калужская область, Юхновский район, с.Щелканово, Боровская, 18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График работы:</w:t>
      </w:r>
    </w:p>
    <w:tbl>
      <w:tblPr>
        <w:tblW w:w="66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838"/>
        <w:gridCol w:w="3762"/>
      </w:tblGrid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Понедельник - четверг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 8.00 до 17.15 (перерыв с 13.00 до 14.00)</w:t>
            </w:r>
          </w:p>
        </w:tc>
      </w:tr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Пятница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 8.00 до 16.00</w:t>
            </w:r>
          </w:p>
        </w:tc>
      </w:tr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Суббота - воскресенье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выходные дни</w:t>
            </w:r>
          </w:p>
        </w:tc>
      </w:tr>
    </w:tbl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br/>
        <w:t>Контакты: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телефоны: (48436) 3-41-10;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адрес электронной почты – mihailpozdeev@yandex.ru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адрес сайта в сети Интернет – shelkanovo.ru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1.4.2. Порядок предоставления муниципальной услуги размещается в информационно-телекоммуникационной сети Интернет, публикуется в средствах массовой информации, на информационном стенде Администрации: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наименование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наименование органа местного самоуправления, предоставляющего муниципальную услугу;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перечень нормативных актов правовых актов, непосредственно регулирующих предоставление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способы предоставления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описание результата предоставления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категория заявителей, которым предоставляется услуга;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срок предоставления услуги и срок выдачи документов, являющихся результатом предоставления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срок, в течение которого заявление должно быть зарегистрировано;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максимальный срок ожидания в очереди при подаче заявления о предоставлении услуги лично;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основания для приостановления предоставления либо отказа в предоставлении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перечни документов, необходимых для предоставления муниципальной услуги, и требования, предъявляемые к этим документам;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документы, необходимые для предоставления услуги и находящиеся в распоряжении государственных органов, органов местного самоуправления и учреждений, участвующих в предоставлении услуги по собственной инициативе, способы получения этих документов заявителем и порядок их представления с указанием услуг, в результате представления которых могут быть получены такие документы;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образцы оформления документов, необходимых для предоставления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сведения о возмездности (безвозмездности) предоставления услуги, правовых основаниях и размерах платы, взимаемой с заявителя;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показатели доступности и качества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информация об административных процедурах;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сведения о порядке досудебного (внесудебного) обжалования решений и действий (бездействия) органа, учреждения (организации), предоставляющего услугу.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1.4.3. Консультирование граждан по вопросам предоставления Муниципальной услуги, осуществляется специалистами Администрации при личном контакте с заявителями, а так же посредством почты (в том числе электронной почты) и по телефону.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Ответственным исполнителем муниципальной услуги является должностное лицо Администрации.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1.4.4. Специалист Администрации осуществляет консультацию по следующим вопросам: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 xml:space="preserve"> Нормативно-правовые акты, регламентирующие порядок оказания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Заявители, имеющие право на предоставление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Перечень документов, необходимых для оказания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Способы подачи документов для получения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Способы получения результата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Сроки предоставления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Результат оказания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Основания для отказа в оказании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Способы обжалования и действий (бездействия) должностных лиц, участвующих в предоставлении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1.4.5. Информирование о ходе предоставления муниципальной услуги также осуществляется специалистами Администрации при личном контакте с заявителями, посредством почтовой и телефонной связи (в том числе электронной почты)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1.4.6. Информирование о приостановлении предоставления муниципальной услуги или об отказе в ее предоставлении осуществляется специалистами Администрации посредством почтовой связи, при личном контакте с заявителями.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II. Стандарт предоставления муниципальной услуги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2.1. Наименование муниципальной услуги: «Выдача разрешения на проведение земляных и землеустроительных работ» (далее – муниципальная услуга).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2.2. Предоставление муниципальной услуги осуществляется Администрацией сельского поселения «Село Щелканово»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При предоставлении муниципальной услуги осуществляется взаимодействие с отделением полиции отдела МО МВД «Юхновский» по Калужской области и органами государственного пожарного надзора либо ПЧ-21, Управлением Росреестра.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2.3.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самоуправления, организации),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 (пункт 3 статьи 7 Федерального закона от 27 июля 2010г. № 210-ФЗ «Об организации предоставления государственных и муниципальных услуг», подпункт «б» пункта 14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16 мая 2011 г. № 373).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2.4. Результатом предоставления муниципальной услуги является: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выдача разрешения на проведение земляных работ с перечнем согласующих организаций, сроками производства земляных работ и сроками восстановления дорожного покрытия;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решение об отказе в выдаче разрешения.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2.5. Срок предоставления муниципальной услуги не должен превышать 30 календарных дней с момента регистрации поступившего заявления.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2.5.1. Сокращенный срок выдачи разрешения на проведение земляных работ составляет 3 рабочих дня при проведении работ для подключения к системам теплоснабжения, к централизованным системам водоснабжения и водоотведения.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2.6. Приостановление представления муниципальной услуги не предусмотрено.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2.7. Предоставление муниципальной услуги осуществляется в соответствии с: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Конституцией Российской Федерации;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Градостроительным кодексом Российской Федерации от 29 декабря 2004г. № 190-ФЗ;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Земельным Кодексом Российской Федерации от 25 сентября 2001г. № 136-ФЗ;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Федеральным законом от 2 мая 2006 года № 59-ФЗ «О порядке рассмотрения обращений граждан Российской Федерации»;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Федеральным законом от 06 октября 2003 года № 131-ФЗ «Об общих принципах организации местного самоуправления в Российской Федерации»;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Федеральным законом от 27 июля 2010 года № 210-ФЗ «Об организации представления государственных и муниципальных услуг»;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Федеральным законом Российской Федерации от 25 июня 2002 № 73-ФЗ ”Об объектах культурного наследия (памятниках истории и культуры) народов Российской Федерации»;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Приказом Минэкономразвития России от 13.09.2011г. №475 «Об утверждении перечня документов, необходимых для приобретения прав на земельный участок»;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Постановлением Правительства Калужской области от 26 августа 2015 г. N 481 «Об утверждении положения о государственной инспекции по охране объектов культурного наследия».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2.8. Документы, необходимые для предоставления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Заявителю для получения согласования разрешения на проведение земляных работ, необходимо представить в Администрацию: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заявление;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заявку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документ, удостоверяющий личность,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копия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график производства земляных работ и полного восстановления разрытой территории и нарушаемых объектов благоустройства,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схема ограждения и организации движения транспорта, а также график выполнения работ, согласованные с отделением полиции отдела МО МВД Юхновский по Калужской области и органами государственного пожарного надзора либо ПЧ-21 (при производстве земляных работ на проезжей части дорог),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технический, кадастровый паспорт объекта имущества,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 о праве собственности на земельный участок, внесенный в ЕГРП;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технические условия при подключении к объектам инфраструктуры,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выкопировка земельного участка,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акт согласования с балансосодержателями и (или) собственниками объектов инфраструктуры, со службами экстренного реагирования,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В рамках межведомственного взаимодействия запрашиваются выписка из Единого государственного реестра прав на недвижимое имуществом сделок с ним и выкопировка земельного участка, если документы не предоставлены заявителем самостоятельно.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Копии документов, заверяются специалистом Администрации при наличии подлинных документов. Ответственность за достоверность и полноту предоставляемых сведений и документов возлагается на заявителя.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2.9. Перечень документов, которые находятся в распоряжении государственных органов, органов местного самоуправления и иных органов, участвующих в предоставлении услуги: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выкопировка земельного участка;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выписка из Единого государственного реестра прав на недвижимое имуществом сделок с ним.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Администрация осуществляет согласование схемы ограждения и организации движения транспорта, а также графика выполнения работ с отделением полиции отдела МО МВД «Юхновский» Калужской области и в органах государственного пожарного надзора.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Запрещается требовать от заявителя: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- представления документов и информации, которые в соответствии с нормативными правовыми актами РФ, нормативными правовыми актами субъектов РФ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органами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2.10. Запрещается требовать от заявителя: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представления документов и информации, которые в соответствии с нормативными правовыми актами РФ, нормативными правовыми актами субъектов РФ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органами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№ 210-ФЗ «об организации предоставления государственных и муниципальных услуг».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2.11. Основаниями для отказа в предоставлении муниципальной услуги являются: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несоответствие представленных документов требованиям, предусмотренным п. 2.8. настоящего Регламента;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отсутствие полномочий у заявителя;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отсутствие технических условий на подключение к объектам инфраструктуры;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отсутствие согласований производства земляных работ с владельцами подземных инженерных сетей и с землепользователями.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2.12. Предоставление услуги может быть приостановлено в следующих случаях при отсутствии: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заявки по форме, утвержденной согласно Приложения №1 к настоящему Административному регламенту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графика производства земляных работ и полного восстановления разрытой территории и нарушаемых объектов благоустройства;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копии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схемы ограждения и организации движения транспорта, а также график выполнения работ;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копии лицензии на право производства соответствующих видов работ;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гарантийных обязательств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2.13. Для предоставления муниципальной услуги необходимыми и обязательными услугами являются: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выдача технического (кадастрового) паспорта объекта капитального строительства;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согласование с балансодержателями подземных коммуникаций (телефонный кабель, газопровод, сеть водопровода, сеть канализации, кабельные линии, теплотрасса, провод, волоконно-оптические линии связи);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получение технических условий на подключение к инженерным сетям.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2.14. Муниципальная услуга по выдаче разрешения на проведение земляных и землеустроительных работ осуществляется без взимания государственной пошлины и иной платы.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2.15.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муниципальной услуги не должен превышать 15 минут.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 Требования к помещениям, в которых предоставляется муниципальная услуга.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2.16.1. Помещение для приема заявителей должны соответствовать комфортным условиям и оптимальными условиями работы муниципальных служащих с заявителями.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2.16.2. Вход в помещение должен обеспечивать свободный доступ заявителей. На здании рядом с входом должна быть размещена информационная табличка (вывеска), содержащая следующую информацию: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наименование органа;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место нахождения и юридический адрес;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номера телефонов для справок.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2.16.3. На территории, прилегающей к месторасположению Администрации, оборудуются места для парковки автотранспортных средств. Доступ заявителей к парковочным местам является бесплатным.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2.16.4 Сектор ожидания оборудуется стульями, столами для возможности оформления документов, должно быть естественное и искусственное освещение.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2.16.5. Для ознакомления с информационными материалами должны быть оборудованы информационные стенды.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Информационные стенды должны содержать актуальную и исчерпывающую информацию, необходимую для получения муниципальной услуги, в частности: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Административный регламент предоставления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почтовый адрес, телефон, адрес электронной почты и адрес официального сайта Администрации;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список необходимых документов;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образцы заполнения форм бланков, необходимых для получения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другие информационные материалы, необходимые для получения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2.16.6. При ответах на телефонные звонки и устные обращения специалист Администрации, в должностные обязанности которого входит предоставление данной муниципальной услуги, подробно и в вежливой форме информирует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фамилию, имя, отчество и должность работника, принявшего телефонный звонок.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2.16.7. Кабинеты приема заявителей должны быть оборудованы информационными табличками (вывесками) с указанием: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номера кабинета;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времени перерыва на обед, технического перерыва.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2.16.8.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2.16.9. При организации рабочих мест должна быть предусмотрена возможность свободного входа и выхода из помещения при необходимости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2.16.10. Прием и выдача документов и информации, консультирование заявителей осуществляется в одном кабинете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2.16.11. Требования к помещению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2.2.2/2.4.1340-03", помещения должны удовлетворять следующим требованиям: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помещение должно быть оборудовано противопожарной системой и средствами порошкового пожаротушения;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помещения должны быть оборудованы системой охраны.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2.18. Показатели доступности и качества предоставления муниципальной услуги: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2.18.1. количество взаимодействий заявителя с должностными лицами, муниципальными служащими при предоставлении муниципальной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не превышает 2, продолжительность - не более 15 минут;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2.18.2. соответствие информации о порядке предоставления муниципальной услуги в местах предоставления муниципальной услуги на информационных стендах, официальном сайте, требованиям нормативных правовых актов Российской Федерации, Калужской области;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2.18.3. возможность получения заявителем информации о ходе предоставления муниципальной услуги по электронной почте;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2.18.4. соответствие мест предоставления муниципальной услуги (мест ожидания, мест для заполнения документов) требованиям пункта 2.17 административного регламента.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br/>
        <w:t>III. Административные процедуры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3.0. Предоставление муниципальной услуги Администрацией осуществляется посредством выполнения следующих административных процедур: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• Прием, регистрация документов и проверка комплектности пакета документов;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• направление межведомственного запроса;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• принятие решения о предоставлении муниципальной услуги Администрацией либо об отказе в предоставлении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• Выдача заявителю разрешения на проведения земляных и землеустроительных работ, либо направление письменного ответа об отказе в выдаче разрешения.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 Прием, регистрация документов и проверка комплектности пакета документов.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3.1.1. Основанием для начала административной процедуры по приему заявления поступившего в Администрацию от заявителя, с документами указанными в п. 2.8. настоящего Административного регламента является обращение заявителя в Администрацию с заявлением и предоставление документов, указанных в пункте 2.8. настоящего Административного регламента.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3.1.2. Специалист, ответственный за прием документов, устанавливает личность заявителя, в том числе проверяет документ, удостоверяющий личность заявителя, либо полномочия представителя.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3.1.3. Проводит первичную проверку представленных документов на предмет соответствия их установленным законодательством требованиям, а именно: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наличие всех документов, указанных в пункте 2.8. настоящего Административного регламента;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актуальность представленных документов в соответствии с требованиями к срокам их действия;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правильность заполнения заявления.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3.1.4. Проверяет соблюдение следующих требований: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тексты документов написаны разборчиво;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фамилия, имя и отчество указаны полностью и соответствуют паспортным данным;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документы не исполнены карандашом;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документы не имеют серьезных повреждений, наличие которых не позволяет однозначно истолковать их содержание.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3.1.5. Сверяет копии представленных документов с подлинниками и выполняет на них надпись об их соответствии оригиналам, заверяет своей подписью, при этом подлинные экземпляры документов возвращает заявителю.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3.1.6. При установлении фактов отсутствия документов, указанных в п.2.8. уведомляет заявителя о возможности запроса документов по каналам межведомственного взаимодействия.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3.1.7. При отсутствии у заявителя заполненного заявления или неправильном его оформлении, оказывает помощь в написании заявления.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3.1.8. В случае выявления несоответствия заявления и иных документов перечню, установленному в пункте 2.8. настоящего Административного регламента, или возникновения сомнений в достоверности представленных данных заявителю в течение 5 (пяти) рабочих дней со дня поступления заявления в Администрацию сообщается по телефону о приостановлении рассмотрения документов, об имеющихся недостатках и способах их устранения.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3.1.9. Результат административной процедуры - регистрация заявление в установленном порядке.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3.2. Направление межведомственного запроса в государственные органы,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которые находятся в распоряжении структурных подразделений территориальных органов, организаций, участвующих в предоставлении муниципальной услуги, и которые заявитель вправе представить.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3.2.1. Основанием для начала административной процедуры «направления межведомственного запроса» является проверка комплектности документов и выявленная необходимость направления запросов в государственные органы и организации о предоставлении документов и информации, находящихся в их распоряжении.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3.2.2. В случае если заявитель самостоятельно представил документы и информацию, согласно пункту 2.8. Раздела II Административного регламента, ответственный исполнитель не направляет запросы в государственные органы и организации о предоставлении указанных документов, находящихся в их распоряжении.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3.2.3. Состав документов, которые могут быть запрошены, указаны в пункте 2.9 раздела II Административного регламента.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3.2.4. Ответственным за подготовку и направление межведомственного запроса является специалист Администрации, в соответствии с должностными обязанностями.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3.2.5 Максимальный срок подготовки межведомственного запроса составляет 3 дня с момента поступления запроса о предоставлении муниципальной услуги специалисту Администрации, подписания запроса составляет 1 день с момента подготовки межведомственного запроса и направление межведомственного запроса составляет 1 день с момента подписания запроса.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3.2.6. Ответственное лицо направляет межведомственный запрос, подписанный электронной цифровой подписью, по каналам системы межведомственного электронного взаимодействия в Росреестр для получения выписки из Единого государственного реестра прав на недвижимое имущество и сделок с ним.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3.2.8. По результатам полученных сведений (документов) в рамках межведомственного и межуровневого взаимодействия специалист, ответственный за предоставление муниципальной услуги, осуществляет проверку документов.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3.2.9. При выполнении земляных работ на проезжей части специалист согласовывает представленный заявителем схему ограждения и организации движения транспорта и график выполнения работ.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3.2.10. По результатам полученных сведений (документов) в рамках межведомственного и межуровневого взаимодействия специалист, ответственный за предоставление муниципальной услуги, осуществляет проверку представленных заявителем документов.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 Принятие решения о предоставлении муниципальной услуги Администрацией либо об отказе в предоставлении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3.3.1.Основанием для начала административной процедуры является проверка документов.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3.3.2. Специалист Администрации: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рассматривает представленные документы,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сверяет их с имеющимися картами и топосъемками;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выезжает на место проведения планируемых работ с целью определения вида вскрываемого покрытия.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3.3.3. Специалист при выявлении обстоятельств, являющихся основанием для отказа в предоставлении муниципальной услуги в соответствии с п. 2.11. настоящего Регламента, готовит письмо в двух экземплярах на бланке администрации об отказе в выдаче разрешения указанием оснований для отказа.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3.3.4. Подготовленное письмо об отказе в выдаче разрешения направляется в порядке делопроизводства на подпись к Главе администрации сельского поселения, с последующей регистрацией в Журнале регистрации исходящей документации.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3.3.5. Один экземпляр письма с отказом в выдаче разрешения направляется в адрес заявителя. Второй экземпляр - подшивается в дело администрации для хранения в соответствии с утвержденной номенклатурой дел.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3.3.6. В случае представления соответствующих исходных данных не в полном объеме, </w:t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согласно подразделу 2.8. настоящего Административного регламента, или с нарушением действующего законодательства РФ оформление приостанавливается до устранения недостатков. Заявитель информируется о причинах приостановления (отклонения) предоставления муниципальной услуги.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3.3.7. Дополнительные (откорректированные) исходные данные для выдачи разрешения на проведение земляных работ, заявитель представляет в Администрацию сельского поселения в течение 10 дней.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3.3.8. Продолжительность работы по оформлению в случае представления дополнительных (откорректированных) исходных данных исчисляется с момента их представления.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3.3.9. При принятии решения о выдаче разрешения на проведение земляных и землеустроительных работ, специалист готовит в 2-х экземплярах проект разрешения на проведение земляных и землеустроительных работ и направляет на подпись главе администрации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3.3.10. Если работы в указанные в разрешении сроки не могут быть выполнены, организация, производящая работы, обязана за 3 дня до истечения срока продлить срок действия разрешения у Главы администрации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3.3.11. Результатом административной процедуры является принятие решения о выдаче разрешения, либо об отказе и оформление разрешения на проведение земляных и землеустроительных работ, либо письмо об отказе в выдаче разрешения.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3.4. Выдача заявителю разрешения на проведения земляных и землеустроительных работ, либо направление письменного ответа об отказе в выдаче разрешения.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3.4.1. Основанием для начала процедуры являются подготовленные необходимые документы.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3.4.2. Специалист Администрации производит регистрацию документа о выдаче разрешения на проведение земляных работ и выдает документ заявителю.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3.4.3. В случае отказа в предоставлении муниципальной услуги, заявителю направляется письменный ответ об отказе.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3.4.4. Результат административной процедуры - выдача разрешения на проведение земляных и землеустроительных работ или выдача документа об отказе на проведение земляных работ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4. Порядок и формы контроля за предоставлением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муниципальной услуги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4.1.Текущий контроль за соблюдением и исполнением должностными лицами Администрации, положений настоящего Административного регламента, и принятием решений специалистами осуществляется Главой администрации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4.2.Текущий контроль осуществляется путем проведения проверок соблюдения и исполнения ответственными специалистами положений настоящего Административного регламента.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4.3.Контроль за полнотой и качеством исполнения муниципальной услуги включает в себя проведение плановых и внеплановых проверок, выявление и устранение нарушений прав заявителей, принятие решений и подготовку ответов на обращения заявителей, содержащих жалобы на решения, действия (бездействие) ответственных муниципальных служащих.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4.4. Периодичность осуществления плановых проверок устанавливается Главой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4.5. Внеплановые проверки проводятся на основании решения Главы сельского поселения, в том числе по жалобам, поступившим в Администрацию от заинтересованных лиц.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Основания для проведения внеплановых проверок: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поступление обоснованных жалоб от получателей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поступление информации от органов государственной власти, органов местного самоуправления о нарушении положений административного регламента, иных нормативных правовых актов, устанавливающих требования к предоставлению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- поступление информации по результатам вневедомственного контроля, независимого мониторинга, в том числе общественного о нарушении положений административного </w:t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регламента, иных нормативных правовых актов, устанавливающих требования к предоставлению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поручение главы Администрации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4.6.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Перечень вопросов, которые рассматриваются при проведении текущего контроля соблюдения положений административного регламента, плановых и внеплановых проверок полноты и качества предоставления муниципальной услуги: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соблюдение срока регистрации запроса заявителя о предоставлении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соблюдение срока предоставления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требования у заявителя документов, не предусмотренных нормативными правовыми актами;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отказа в приеме документов;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отказа в предоставлении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затребования у заявителя при предоставлении услуги платы, не предусмотренной нормативными правовыми актами;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правильность поверки документов;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представления информации и достоверность выданной информации;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обоснованность жалоб получателей услуги на качество и доступность услуги и действий по результатам рассмотрения жалобы.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4.7. По результатам проведенных проверок, в случае выявления нарушений порядка выполнения административных процедур,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4.7.1.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4.8. Специалисты,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4.9. Персональная ответственность специалистов закрепляется в их должностных регламентах в соответствии с требованиями законодательства.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4.10. Администрация сельского поселения, предоставляющая муниципальную услугу, несет ответственность за: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нарушение срока регистрации запроса заявителя о предоставлении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нарушение срока предоставления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требования у заявителя документов, не предусмотренных нормативными паровыми актами для предоставления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неправомерный отказ в приеме документов, предоставление которых предусмотрено нормативными правовыми актами для предоставления услуги, у заявителя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неправомерный отказ в предоставлении услуги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затребование с заявителя при предоставлении услуги платы, не предусмотренной нормативными правовыми актами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5. Порядок обжалования действий (бездействия)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должностного лица, а также принимаемого им решения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при предоставлении муниципальной услуги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5.1. Получатели муниципальной услуги (заявители) имеют право на обжалование действий или бездействий работников администрации в досудебном и судебном порядке в соответствии с законодательством Российской Федерации.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5.2. Для обжалования действий (бездействия) должностного лица, а также принятого им решения при предоставлении муниципальной услуги, в досудебном (внесудебном) порядке заявитель направляет жалобу: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главе Администрации сельского поселения – при обжаловании действий (бездействия) и решения специалиста Администрации;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5.3. Заявители могут обратиться с жалобой лично или направить жалобу с использованием информационно-телекоммуникационной сети Интернет, почтовой связи или по электронной почте в администрацию сельского поселения.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Юридический адрес: 249921, Калужская область, Юхновский район, с.Щелканово, Боровская,18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График работы: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631"/>
        <w:gridCol w:w="3369"/>
      </w:tblGrid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Понедельник - четверг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 8.00 до 17.15 (перерыв с 13.00 до 14.00)</w:t>
            </w:r>
          </w:p>
        </w:tc>
      </w:tr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Пятница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 8.00 до 16.00 (перерыв с 13.00 до 14.00)</w:t>
            </w:r>
          </w:p>
        </w:tc>
      </w:tr>
      <w:tr w:rsidR="00117E95" w:rsidRPr="00117E95" w:rsidTr="00117E95">
        <w:trPr>
          <w:jc w:val="center"/>
        </w:trPr>
        <w:tc>
          <w:tcPr>
            <w:tcW w:w="3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Суббота - воскресенье</w:t>
            </w:r>
          </w:p>
        </w:tc>
        <w:tc>
          <w:tcPr>
            <w:tcW w:w="4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17E95" w:rsidRPr="00117E95" w:rsidRDefault="00117E95" w:rsidP="00117E95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17E95">
              <w:rPr>
                <w:rFonts w:ascii="Arial" w:eastAsia="Times New Roman" w:hAnsi="Arial" w:cs="Arial"/>
                <w:color w:val="000000"/>
                <w:lang w:eastAsia="ru-RU"/>
              </w:rPr>
              <w:t>выходные дни</w:t>
            </w:r>
          </w:p>
        </w:tc>
      </w:tr>
    </w:tbl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контактный телефон: (48436) 3-41-10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адрес электронной почты –mihailpozdeev@yandex.ru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адрес сайта в сети Интернет _ shelkanovo.ru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5.5. Заявитель может обратиться с жалобой, в том числе в следующих случаях: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1) нарушение срока регистрации запроса заявителя о предоставлении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2) нарушение срока предоставления муниципальной услуги;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3) требование у заявителя документов, не предусмотренных нормативными правовыми актами;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5)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6) затребование с заявителя при предоставлении муниципальной услуги платы, не предусмотренной нормативными правовыми актами;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5.6. Жалоба должна содержать: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5.7. Основаниями для отказа в рассмотрении заявления (жалобы) либо о </w:t>
      </w: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приостановления её рассмотрения являются: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 указана фамилия заявителя, направившего обращение;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 указан почтовый адрес, по которому должен быть направлен ответ;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 обращении содержатся нецензурные либо оскорбительные выражений, угрозы жизни, здоровью и имуществу должностного лица, а также членов их семей;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текст письменного обращения не поддается прочтению;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в обращении заявителя содержится вопрос,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не соблюдены установленные сроки обжалования, и лицо не обратилось с заявлением о восстановлении пропущенного срока для обжалования либо заявление о восстановлении пропущенного срока для обжалования отклонено;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лицо, подавшее жалобу, обратилось с жалобой аналогичного содержания в суд и такая жалоба принята судом к рассмотрению либо по ней вынесено решение;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- предметом указанной жалобы являются решение, действие органа или должностного лица органа, предоставляющего данную муниципальную услугу.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5.8.Срок рассмотрения жалобы не должен превышать 15 дней со дня ее регистрации.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5.9. Основанием для начала процедуры досудебного (внесудебного) обжалования является поступление жалобы (обращения).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5.10. Заявитель имеет право на получение информации и документов, необходимых для обоснования и рассмотрения жалобы.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5.11. По результатам рассмотрения жалобы орган, предоставляющий муниципальную услугу, принимает одно из следующих решений: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 xml:space="preserve"> отказывает в удовлетворении жалобы.</w:t>
      </w:r>
      <w:r w:rsidRPr="00117E95">
        <w:rPr>
          <w:rFonts w:ascii="Arial" w:eastAsia="Times New Roman" w:hAnsi="Arial" w:cs="Arial"/>
          <w:color w:val="000000"/>
          <w:lang w:eastAsia="ru-RU"/>
        </w:rPr>
        <w:sym w:font="Symbol" w:char="F02D"/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5.12. Не позднее дня,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5.13.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5.14. Получатели муниципальной услуги вправе обжаловать решения, принятые в ходе предоставления муниципальной услуги, действия или бездействия должностных лиц, ответственных или уполномоченных работников, работников, участвующих в предоставлении муниципальной услуги, в судебном порядке.</w:t>
      </w:r>
    </w:p>
    <w:p w:rsidR="00117E95" w:rsidRPr="00117E95" w:rsidRDefault="00117E95" w:rsidP="00117E95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 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Приложение 1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к Административному регламенту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сельского поселения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«Cело Щелканово»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ЗАЯВКА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НА ПОЛУЧЕНИЕ РАЗРЕШЕНИЯ НА ПРОВЕДЕНИЕ</w:t>
      </w:r>
      <w:r w:rsidRPr="00117E95">
        <w:rPr>
          <w:rFonts w:ascii="Arial" w:eastAsia="Times New Roman" w:hAnsi="Arial" w:cs="Arial"/>
          <w:color w:val="000000"/>
          <w:lang w:eastAsia="ru-RU"/>
        </w:rPr>
        <w:br/>
      </w:r>
      <w:r w:rsidRPr="00117E95">
        <w:rPr>
          <w:rFonts w:ascii="Arial" w:eastAsia="Times New Roman" w:hAnsi="Arial" w:cs="Arial"/>
          <w:b/>
          <w:bCs/>
          <w:color w:val="000000"/>
          <w:lang w:eastAsia="ru-RU"/>
        </w:rPr>
        <w:t>ЗЕМЛЯНЫХ И ЗЕМЛЕУСТРОИТЕЛЬНЫХ РАБОТ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1. Заявитель (физическое или юридическое лицо)______________________________________ 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2. Паспортные данные и адрес регистрации (для физического лица), юридический адрес, ИНН, КПП и данные представителя, уполномоченного на обращение (для юридического лица) ___________________________________________________________________________ ________________________________________________________________________________________________________________________________________________________________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3. Место проведения работ 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4. Вид и объем работ 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5. Вид вскрываемого покрытия, площадь 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6. Сроки выполнения работ: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Начало 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Окончание 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7. Полное восстановление дорожного покрытия и объектов благоустройства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будет произведено в срок до _______________________________________________________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Заявитель _________________ 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Подпись ФИО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Сведения об ответственном за проведение работ (для юридического лица)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(заполняется ответственным за проведение работ)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ФИО 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Приказ по организации N _____ от 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Должность, образование 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Паспортные данные _________ N ______ выдан 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Домашний адрес, телефон 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________________________________________________________________________________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подпись 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(ответственного за проведение работ)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t>Выдать разрешение на проведение земляных работ</w:t>
      </w:r>
    </w:p>
    <w:p w:rsidR="00117E95" w:rsidRPr="00117E95" w:rsidRDefault="00117E95" w:rsidP="00117E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17E95">
        <w:rPr>
          <w:rFonts w:ascii="Arial" w:eastAsia="Times New Roman" w:hAnsi="Arial" w:cs="Arial"/>
          <w:color w:val="000000"/>
          <w:lang w:eastAsia="ru-RU"/>
        </w:rPr>
        <w:lastRenderedPageBreak/>
        <w:t>Глава администрации сельского поселения ______________________________________________</w:t>
      </w:r>
      <w:r w:rsidRPr="00117E95">
        <w:rPr>
          <w:rFonts w:ascii="Arial" w:eastAsia="Times New Roman" w:hAnsi="Arial" w:cs="Arial"/>
          <w:color w:val="000000"/>
          <w:lang w:eastAsia="ru-RU"/>
        </w:rPr>
        <w:br/>
        <w:t>«___» ___________ 20___ г.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17E95"/>
    <w:rsid w:val="00117E95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7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E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6310</Words>
  <Characters>35968</Characters>
  <Application>Microsoft Office Word</Application>
  <DocSecurity>0</DocSecurity>
  <Lines>299</Lines>
  <Paragraphs>84</Paragraphs>
  <ScaleCrop>false</ScaleCrop>
  <Company>Microsoft</Company>
  <LinksUpToDate>false</LinksUpToDate>
  <CharactersWithSpaces>42194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2023-01-27T08:20:00Z</dcterms:created>
  <dcterms:modified xsi:type="dcterms:W3CDTF">2023-01-27T08:21:00Z</dcterms:modified>
</cp:coreProperties>
</file>