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E0E" w:rsidRPr="00B64E0E" w:rsidRDefault="00B64E0E" w:rsidP="00B64E0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64E0E">
        <w:rPr>
          <w:rFonts w:ascii="Arial" w:hAnsi="Arial" w:cs="Arial"/>
          <w:b/>
          <w:color w:val="000000"/>
          <w:sz w:val="22"/>
          <w:szCs w:val="22"/>
        </w:rPr>
        <w:t>Органы государственной власти, местного самоуправления, должностные лица, граждане и их объединения обязаны соблюдать Конституцию РФ и законы</w:t>
      </w:r>
    </w:p>
    <w:p w:rsidR="00B64E0E" w:rsidRDefault="00B64E0E" w:rsidP="00B64E0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соответствии с частью 2 статьи 15 Конституции Российской Федерации органы государственной власти, местного самоуправления, должностные лица, граждане и их объединения обязаны соблюдать Конституцию РФ и законы.</w:t>
      </w:r>
    </w:p>
    <w:p w:rsidR="00B64E0E" w:rsidRDefault="00B64E0E" w:rsidP="00B64E0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В силу части 9 статьи 19 Федерального закона Российской Федерации «О рекламе» установка и эксплуатация рекламной конструкции допускаются только при наличии разрешения на установку и эксплуатацию рекламной конструкции, выдаваемого на основании заявления собственника органом местного самоуправления муниципального района или органом местного самоуправления городского округа, на территориях которых предполагается осуществлять установку и эксплуатацию рекламной конструкции.</w:t>
      </w:r>
      <w:proofErr w:type="gramEnd"/>
    </w:p>
    <w:p w:rsidR="00B64E0E" w:rsidRDefault="00B64E0E" w:rsidP="00B64E0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Таким образом, размещение какой-либо рекламной конструкции не допускается в отсутствие разрешительной документации, действующего договора и разрешения на её установку и эксплуатацию. При этом законодатель предусматривает административную ответственность за установку и (или) эксплуатацию рекламной конструкции без предусмотренного законодательством разрешения на ее установку и эксплуатацию, а равно установку и (или) эксплуатацию рекламной конструкции с нарушением требований технического регламента. Данная ответственность установлена статьей 14.37 Кодекса РФ об административных правонарушениях с назначением штрафа на граждан в размере от 1 тыс. до 1,5 тыс. рублей, на должностных лиц - от 3 тыс. до 5 тыс. рублей, на юридических лиц - от 500 тыс. до 1 млн. рублей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..</w:t>
      </w:r>
      <w:proofErr w:type="gramEnd"/>
    </w:p>
    <w:p w:rsidR="00B64E0E" w:rsidRDefault="00B64E0E" w:rsidP="00B64E0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Помощник прокурора района И.В. Панфилова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64E0E"/>
    <w:rsid w:val="002F041C"/>
    <w:rsid w:val="009F6108"/>
    <w:rsid w:val="00B64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4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1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1397</Characters>
  <Application>Microsoft Office Word</Application>
  <DocSecurity>0</DocSecurity>
  <Lines>11</Lines>
  <Paragraphs>3</Paragraphs>
  <ScaleCrop>false</ScaleCrop>
  <Company>Microsoft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2023-02-14T08:47:00Z</dcterms:created>
  <dcterms:modified xsi:type="dcterms:W3CDTF">2023-02-14T08:47:00Z</dcterms:modified>
</cp:coreProperties>
</file>