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7E" w:rsidRPr="0046717E" w:rsidRDefault="0046717E" w:rsidP="0046717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6717E">
        <w:rPr>
          <w:rFonts w:ascii="Arial" w:hAnsi="Arial" w:cs="Arial"/>
          <w:b/>
          <w:color w:val="000000"/>
          <w:sz w:val="22"/>
          <w:szCs w:val="22"/>
        </w:rPr>
        <w:t>Устанавливается обязательная письменная форма договора займа между гражданами, сумма которого превышает 10 000 рублей</w:t>
      </w:r>
    </w:p>
    <w:p w:rsidR="0046717E" w:rsidRDefault="0046717E" w:rsidP="004671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 1 июня 2018 г. вступает в силу Федеральный закон от 26.07.2017 №212 – ФЗ» «О внесении изменений в части первую и вторую Гражданского кодекса Российской Федерации (далее – ГК РФ) и отдельные законодательные акты Российской Федерации», которым скорректированы и дополнены положения ГК РФ, в том числе о займах, кредитах, факторинге, банковских вкладах, счетах и расчётах, а также введён новый вид договора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– «Условное депонирование». Устанавливается обязательная письменная форма договора займа между гражданами, сумма которого превышает 10 000 рублей.</w:t>
      </w:r>
    </w:p>
    <w:p w:rsidR="0046717E" w:rsidRDefault="0046717E" w:rsidP="004671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уточняется предмет договора финансирования под уступку денежного требования (договора факторинга), конкретизированы права финансового агента (фактора) на суммы, полученные от должника, с учётом целей уступки денежного требования. Уточняются общие положения о банковском счёте, положения о совместном номинальном счёте и специальном условном счёте, а также устанавливаются особенности правового регулирования специальных видов счетов (банковского счёта в драгоценных металлах и публичного депозитного счёта).</w:t>
      </w:r>
    </w:p>
    <w:p w:rsidR="0046717E" w:rsidRDefault="0046717E" w:rsidP="004671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И.В. Панфилова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6717E"/>
    <w:rsid w:val="0046717E"/>
    <w:rsid w:val="009E601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7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1038</Characters>
  <Application>Microsoft Office Word</Application>
  <DocSecurity>0</DocSecurity>
  <Lines>8</Lines>
  <Paragraphs>2</Paragraphs>
  <ScaleCrop>false</ScaleCrop>
  <Company>Microsoft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2023-02-14T08:49:00Z</dcterms:created>
  <dcterms:modified xsi:type="dcterms:W3CDTF">2023-02-14T08:50:00Z</dcterms:modified>
</cp:coreProperties>
</file>