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center"/>
        <w:rPr>
          <w:rStyle w:val="a4"/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  <w:color w:val="428BCA"/>
          <w:sz w:val="22"/>
          <w:szCs w:val="22"/>
        </w:rPr>
        <w:drawing>
          <wp:inline distT="0" distB="0" distL="0" distR="0">
            <wp:extent cx="1905000" cy="845820"/>
            <wp:effectExtent l="19050" t="0" r="0" b="0"/>
            <wp:docPr id="2" name="Рисунок 1" descr="Почти половина границ столиц регионов внесены в ЕГРН">
              <a:hlinkClick xmlns:a="http://schemas.openxmlformats.org/drawingml/2006/main" r:id="rId4" tooltip="&quot;Почти половина границ столиц регионов внесены в ЕГР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чти половина границ столиц регионов внесены в ЕГРН">
                      <a:hlinkClick r:id="rId4" tooltip="&quot;Почти половина границ столиц регионов внесены в ЕГР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Почти половина границ столиц регионов </w:t>
      </w:r>
      <w:proofErr w:type="gramStart"/>
      <w:r>
        <w:rPr>
          <w:rStyle w:val="a4"/>
          <w:rFonts w:ascii="Arial" w:hAnsi="Arial" w:cs="Arial"/>
          <w:color w:val="000000"/>
          <w:sz w:val="22"/>
          <w:szCs w:val="22"/>
        </w:rPr>
        <w:t>внесены</w:t>
      </w:r>
      <w:proofErr w:type="gramEnd"/>
      <w:r>
        <w:rPr>
          <w:rStyle w:val="a4"/>
          <w:rFonts w:ascii="Arial" w:hAnsi="Arial" w:cs="Arial"/>
          <w:color w:val="000000"/>
          <w:sz w:val="22"/>
          <w:szCs w:val="22"/>
        </w:rPr>
        <w:t xml:space="preserve"> в ЕГРН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Сведения о границах 37 столиц субъектов Российской Федерации содержатся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Всего по состоянию на конец второго квартала 2019 года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внесено около четверти всех границ населенных пунктов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На 1 июля 2019 года количество сведений о границах населенных пунктов, внесенных в ЕГРН, составляет 39,4 тыс., что на 12% больше по сравнению с началом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текущегогода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За первое полугодие 2019 года в ЕГРН внесены сведения о 4,2 тыс. границ населенных пунктов. По состоянию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на конец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II квартала 2019 года в ЕГРН содержатся сведения о 25,3% границ населенных пунктов. Общее количество населенных пунктов в Российской Федерации – 155,7 тыс.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Отметим, что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на конец первого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полугодиясодержатсясведения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о границах 37 административных центров субъектов Российской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Федерации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.П</w:t>
      </w:r>
      <w:proofErr w:type="gramEnd"/>
      <w:r>
        <w:rPr>
          <w:rFonts w:ascii="Arial" w:hAnsi="Arial" w:cs="Arial"/>
          <w:color w:val="000000"/>
          <w:sz w:val="22"/>
          <w:szCs w:val="22"/>
        </w:rPr>
        <w:t>ервой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столицей субъекта РФ, границы которой были внесены в ЕГРН, стал город Иркутск в апреле 2010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года.В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первом полугодии 2019 года были определены границы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города-миллионника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Новосибирска и столицы Курганской области.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Таким образом, на конец первого полугодия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содержатся сведения о границах следующих городов: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Майкоп, Улан-Удэ, Горно-Алтайск, Элиста, Якутск, Казань, Ижевск, Абакан, Грозный, Чебоксары, Барнаул, Краснодар, Владивосток, Хабаровск, Благовещенск, Волгоград, Иркутск, Калуга, Киров, Кострома, Курган, Липецк, Магадан, Мурманск, Великий Новгород, Нижний Новгород, Новосибирск, Саратов, Южно-Сахалинск, Тамбов, Тула, Тюмень, Ульяновск, Москва, Биробиджан, Ханты-Мансийск, Салехард.</w:t>
      </w:r>
      <w:proofErr w:type="gramEnd"/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Как говорит Марина Семенова,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палаты, наличие в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недвижимости границ населенных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пунктовположительно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влияет на развитие учетно-регистрационной системы, упрощение процедур ведения бизнеса и повышение инвестиционной привлекательности регионов. Границы населенных пунктов отделяют эти земли от земель иного назначения, что позволяет предотвратить мошенничество с земельными участками и использование их не по назначению. Кроме того, наличие границ, определенных в соответствии с законом, дает возможность предоставлять земельные участки для размещения на них объектов капитального строительства, что способствует развитию регионов.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 1 июля 2019 года наибольшее число границ населенных пунктов внесено в ЕГРН на территории Чувашской Республики – 98,7%, Краснодарского края – 94,4%, Белгородской области – 91,6%, Алтайского края – 87,4%, Владимирской области – 84,1%, Тюменской области – 81,5%, Бурятской и Чеченской Республик – 76,3% и 76%.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«Актуальные сведения о границах населенных пунктов помогают сократить число земельных споров между правообладателями, и улучшить качество управления территориями и земельными ресурсами регионов, вовлекая земли в оборот», –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отметилазамглавы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Федеральной кадастровой палаты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Марина Семенова.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Правительство РФ поручило органам власти в регионах завершить наполнение ЕГРН сведениями о границах населенных пунктов до 2021 года.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«Кадастровая палата активно взаимодействует с органами местного самоуправления и в порядке межведомственного взаимодействия вносит в ЕГРН сведения о границах. Наполнение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госреестранедвижимости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сведениями о границах населенных пунктов напрямую зависит от работы региональных администраций, так как именно они, согласно </w:t>
      </w:r>
      <w:r>
        <w:rPr>
          <w:rFonts w:ascii="Arial" w:hAnsi="Arial" w:cs="Arial"/>
          <w:color w:val="000000"/>
          <w:sz w:val="22"/>
          <w:szCs w:val="22"/>
        </w:rPr>
        <w:lastRenderedPageBreak/>
        <w:t>законодательству, инициируют работу по установлению точных границ и направляют сведения в Кадастровую палату», – напомнила Марина Семенова.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Справочно</w:t>
      </w:r>
      <w:proofErr w:type="spellEnd"/>
      <w:r>
        <w:rPr>
          <w:rFonts w:ascii="Arial" w:hAnsi="Arial" w:cs="Arial"/>
          <w:color w:val="000000"/>
          <w:sz w:val="22"/>
          <w:szCs w:val="22"/>
        </w:rPr>
        <w:t>: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Федеральная кадастровая палата (ФКП) – оператор Федеральной государственной информационной системы ведения Единого государственного реестра недвижимости (ФГИС ЕГРН).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работает в сфере кадастрового учета, регистрации прав собственности и сделок с недвижимостью, оказывает связанные с этим услуги населению и бизнесу в каждом регионе России. Кадастровая палата предоставляет сведения из ЕГРН, принимает заявления о кадастровом учете и (или) регистрации прав, вносит сведения о границах между субъектами РФ, муниципальных образований и населенных пунктов, зон с особыми условиями использования территорий, объектов культурного наследия и других объектов в ЕГРН.</w:t>
      </w:r>
    </w:p>
    <w:p w:rsidR="00A64812" w:rsidRDefault="00A64812" w:rsidP="00A64812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В 2019 году Кадастровой палатой запущен проект по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реинжинирингу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существующих электронных сервисов предоставления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госуслуг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для физических и юридических лиц. Также, согласно плану трансформации учреждения, на базе ФКП будет создан Аналитический центр для участников рынка недвижимости и </w:t>
      </w:r>
      <w:proofErr w:type="spellStart"/>
      <w:proofErr w:type="gramStart"/>
      <w:r>
        <w:rPr>
          <w:rFonts w:ascii="Arial" w:hAnsi="Arial" w:cs="Arial"/>
          <w:color w:val="000000"/>
          <w:sz w:val="22"/>
          <w:szCs w:val="22"/>
        </w:rPr>
        <w:t>бизнес-сообщества</w:t>
      </w:r>
      <w:proofErr w:type="spellEnd"/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64812"/>
    <w:rsid w:val="001C6739"/>
    <w:rsid w:val="009F6108"/>
    <w:rsid w:val="00A6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8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481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shelkanovo.ru/tinybrowser/fulls/images/novosti/2019/granicy537h240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3783</Characters>
  <Application>Microsoft Office Word</Application>
  <DocSecurity>0</DocSecurity>
  <Lines>31</Lines>
  <Paragraphs>8</Paragraphs>
  <ScaleCrop>false</ScaleCrop>
  <Company>Microsoft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2023-02-15T05:44:00Z</dcterms:created>
  <dcterms:modified xsi:type="dcterms:W3CDTF">2023-02-15T05:44:00Z</dcterms:modified>
</cp:coreProperties>
</file>