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A03" w:rsidRDefault="00BF7A03" w:rsidP="00BF7A0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 регистрации транспортных средств </w:t>
      </w:r>
    </w:p>
    <w:p w:rsidR="00BF7A03" w:rsidRDefault="00BF7A03" w:rsidP="00BF7A0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Приказом МВД России от 20.03.2017 № 139 внесены ряд изменений в нормативные правовые акты МВД России по вопросам регистрации транспортных средств.</w:t>
      </w:r>
    </w:p>
    <w:p w:rsidR="00BF7A03" w:rsidRDefault="00BF7A03" w:rsidP="00BF7A0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Так, Приказом вносятся изменения в Правила регистрации автомототранспортных сре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дств в Г</w:t>
      </w:r>
      <w:proofErr w:type="gramEnd"/>
      <w:r>
        <w:rPr>
          <w:rFonts w:ascii="Arial" w:hAnsi="Arial" w:cs="Arial"/>
          <w:color w:val="000000"/>
          <w:sz w:val="22"/>
          <w:szCs w:val="22"/>
        </w:rPr>
        <w:t>осавтоинспекции и Административный регламент Министерства внутренних дел Российской Федерации по предоставлению государственной услуги по регистрации автомототранспортных средств и прицепов к ним.</w:t>
      </w:r>
    </w:p>
    <w:p w:rsidR="00BF7A03" w:rsidRDefault="00BF7A03" w:rsidP="00BF7A0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Правилах регистрации и Административном регламенте уточняется порядок совершения регистрационных действий с транспортными средствами с измененными в результате естественного износа, коррозии или ремонта идентификационными номерами. При возможности идентификации таких транспортных средств, с ними могут быть осуществлены регистрационные действия.</w:t>
      </w:r>
    </w:p>
    <w:p w:rsidR="00BF7A03" w:rsidRDefault="00BF7A03" w:rsidP="00BF7A0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Закрепляется возможность восстановления регистрации транспортных средств после устранения причин прекращения (аннулирования) их регистрации в любом регистрационном подразделении (по экстерриториальному признаку).</w:t>
      </w:r>
    </w:p>
    <w:p w:rsidR="00BF7A03" w:rsidRDefault="00BF7A03" w:rsidP="00BF7A0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Предусматривается возможность предоставления транспортного средства непосредственно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 место его осмотра</w:t>
      </w:r>
      <w:proofErr w:type="gramEnd"/>
      <w:r>
        <w:rPr>
          <w:rFonts w:ascii="Arial" w:hAnsi="Arial" w:cs="Arial"/>
          <w:color w:val="000000"/>
          <w:sz w:val="22"/>
          <w:szCs w:val="22"/>
        </w:rPr>
        <w:t>, минуя процедуру проверки и комплектации документов, в случае подачи заявления через Единый портал государственных и муниципальных услуг.</w:t>
      </w:r>
    </w:p>
    <w:p w:rsidR="00BF7A03" w:rsidRDefault="00BF7A03" w:rsidP="00BF7A0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учетом изменившегося законодательства о страховании гражданской ответственности собственника транспортного средства, из перечня документов, обязательных для предъявления, исключен полис ОСАГО, получение сведений о нем предусмотрено в рамках системы межведомственного электронного взаимодействия.</w:t>
      </w:r>
    </w:p>
    <w:p w:rsidR="00BF7A03" w:rsidRDefault="00BF7A03" w:rsidP="00BF7A0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BF7A03" w:rsidRDefault="00BF7A03" w:rsidP="00BF7A0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BF7A03" w:rsidRDefault="00BF7A03" w:rsidP="00BF7A0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F7A03"/>
    <w:rsid w:val="009F6108"/>
    <w:rsid w:val="00BF7A03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7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7A0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Company>Microsoft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2023-02-14T09:09:00Z</dcterms:created>
  <dcterms:modified xsi:type="dcterms:W3CDTF">2023-02-14T09:10:00Z</dcterms:modified>
</cp:coreProperties>
</file>